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C47B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C9B0680" w:rsidR="00F92268" w:rsidRPr="003C76EF" w:rsidRDefault="00585F35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585F35">
              <w:rPr>
                <w:rFonts w:cs="Arial"/>
                <w:sz w:val="16"/>
                <w:szCs w:val="16"/>
              </w:rPr>
              <w:t>3072-A</w:t>
            </w:r>
          </w:p>
        </w:tc>
      </w:tr>
    </w:tbl>
    <w:p w14:paraId="1D037FCB" w14:textId="77777777" w:rsidR="00307D92" w:rsidRDefault="00307D92" w:rsidP="00307D92">
      <w:pPr>
        <w:sectPr w:rsidR="00307D92" w:rsidSect="00961705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023B11B0" w14:textId="4F1E2EA6" w:rsidR="005A1A24" w:rsidRDefault="005A1A24" w:rsidP="007E5C16">
      <w:pPr>
        <w:pStyle w:val="Heading1"/>
      </w:pPr>
      <w:r>
        <w:t>Specialty Guideline Management</w:t>
      </w:r>
    </w:p>
    <w:p w14:paraId="3F4DE49F" w14:textId="376BB335" w:rsidR="004B15BB" w:rsidRDefault="00585F35" w:rsidP="007E5C16">
      <w:pPr>
        <w:pStyle w:val="Heading1"/>
      </w:pPr>
      <w:r w:rsidRPr="00585F35">
        <w:t>Universal Criteria</w:t>
      </w:r>
      <w:r w:rsidR="00FB472E">
        <w:t xml:space="preserve"> (MD Review)</w:t>
      </w:r>
    </w:p>
    <w:p w14:paraId="14CE6108" w14:textId="351DE884" w:rsidR="00FC1AAD" w:rsidRDefault="00585F35" w:rsidP="00ED052F">
      <w:pPr>
        <w:pStyle w:val="Heading2"/>
      </w:pPr>
      <w:r w:rsidRPr="00585F35">
        <w:t>Program Summary</w:t>
      </w:r>
    </w:p>
    <w:p w14:paraId="101B9534" w14:textId="008DE93A" w:rsidR="00585F35" w:rsidRDefault="00585F35" w:rsidP="00585F35">
      <w:pPr>
        <w:pStyle w:val="BodyText"/>
      </w:pPr>
      <w:r>
        <w:t xml:space="preserve">The </w:t>
      </w:r>
      <w:r w:rsidR="00272642">
        <w:t xml:space="preserve">Specialty </w:t>
      </w:r>
      <w:r>
        <w:t xml:space="preserve">Universal Criteria ensure appropriate utilization of </w:t>
      </w:r>
      <w:r w:rsidR="003779EC">
        <w:t xml:space="preserve">specialty </w:t>
      </w:r>
      <w:r>
        <w:t xml:space="preserve">medications and confirm that selection elements established in the FDA-approved product labeling are followed. These </w:t>
      </w:r>
      <w:r w:rsidR="00453D1B">
        <w:t>u</w:t>
      </w:r>
      <w:r>
        <w:t xml:space="preserve">niversal </w:t>
      </w:r>
      <w:r w:rsidR="00453D1B">
        <w:t>c</w:t>
      </w:r>
      <w:r>
        <w:t>riteria for approval apply to high-cost, new to market medications with no formulary alternatives that are not otherwise managed through product-specific Specialty Guideline Management (SGM) or Prior Authorization programs. The criteria may be applied in situations where specific criteria are pending development.</w:t>
      </w:r>
    </w:p>
    <w:p w14:paraId="126C6F29" w14:textId="64CCD282" w:rsidR="00585F35" w:rsidRPr="00585F35" w:rsidRDefault="00585F35" w:rsidP="00585F35">
      <w:pPr>
        <w:pStyle w:val="BodyText"/>
      </w:pPr>
      <w:r>
        <w:t xml:space="preserve">These </w:t>
      </w:r>
      <w:r w:rsidR="00453D1B">
        <w:t>u</w:t>
      </w:r>
      <w:r>
        <w:t xml:space="preserve">niversal </w:t>
      </w:r>
      <w:r w:rsidR="00453D1B">
        <w:t>c</w:t>
      </w:r>
      <w:r>
        <w:t>riteria confirm the medication is prescribed for an FDA-approved indication and that the member has no contraindications to therapy as described in the FDA-approved product labeling</w:t>
      </w:r>
      <w:r w:rsidR="008F6D3C">
        <w:t>.</w:t>
      </w:r>
    </w:p>
    <w:p w14:paraId="36381B6D" w14:textId="3D3031F1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4D9491D8" w:rsidR="000D2496" w:rsidRDefault="00585F35" w:rsidP="000D2496">
      <w:pPr>
        <w:pStyle w:val="BodyText"/>
      </w:pPr>
      <w:r w:rsidRPr="00585F35">
        <w:t>Submission of the following information is necessary to initiate the prior authorization review: Detailed chart notes supporting the diagnosis, including history of therapies previously tried</w:t>
      </w:r>
      <w:r>
        <w:t>.</w:t>
      </w:r>
    </w:p>
    <w:p w14:paraId="65A12794" w14:textId="0957AC01" w:rsidR="000D5101" w:rsidRPr="00AA1E6A" w:rsidRDefault="008F34E7" w:rsidP="00E050E1">
      <w:pPr>
        <w:pStyle w:val="Heading2"/>
      </w:pPr>
      <w:r w:rsidRPr="003E1F9B">
        <w:t>Coverage Criteria</w:t>
      </w:r>
    </w:p>
    <w:p w14:paraId="7B4B4DCF" w14:textId="1B20F62E" w:rsidR="00585F35" w:rsidRDefault="00585F35" w:rsidP="00585F35">
      <w:pPr>
        <w:pStyle w:val="BodyText"/>
      </w:pPr>
      <w:r>
        <w:t xml:space="preserve">Authorization of 3 months may be granted for a requested medication when </w:t>
      </w:r>
      <w:proofErr w:type="gramStart"/>
      <w:r>
        <w:t>all of</w:t>
      </w:r>
      <w:proofErr w:type="gramEnd"/>
      <w:r>
        <w:t xml:space="preserve"> the following criteria are met:</w:t>
      </w:r>
    </w:p>
    <w:p w14:paraId="12F4FEA1" w14:textId="5A910E76" w:rsidR="00585F35" w:rsidRDefault="00585F35" w:rsidP="00585F35">
      <w:pPr>
        <w:pStyle w:val="ListParagraph"/>
      </w:pPr>
      <w:r>
        <w:t>The medication is prescribed for an FDA-approved indication.</w:t>
      </w:r>
    </w:p>
    <w:p w14:paraId="79C47276" w14:textId="4834555F" w:rsidR="00C75C02" w:rsidRPr="00BD1CC1" w:rsidRDefault="00585F35" w:rsidP="00585F35">
      <w:pPr>
        <w:pStyle w:val="ListParagraph"/>
      </w:pPr>
      <w:r>
        <w:t>The member has no contraindications to therapy as described in the FDA-approved product labeling.</w:t>
      </w:r>
    </w:p>
    <w:sectPr w:rsidR="00C75C02" w:rsidRPr="00BD1CC1" w:rsidSect="00D409D6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8A0F0" w14:textId="77777777" w:rsidR="0070139F" w:rsidRDefault="0070139F">
      <w:r>
        <w:separator/>
      </w:r>
    </w:p>
  </w:endnote>
  <w:endnote w:type="continuationSeparator" w:id="0">
    <w:p w14:paraId="0DB00CE6" w14:textId="77777777" w:rsidR="0070139F" w:rsidRDefault="0070139F">
      <w:r>
        <w:continuationSeparator/>
      </w:r>
    </w:p>
  </w:endnote>
  <w:endnote w:type="continuationNotice" w:id="1">
    <w:p w14:paraId="29DE561A" w14:textId="77777777" w:rsidR="0070139F" w:rsidRDefault="007013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28CFD" w14:textId="064804F8" w:rsidR="003379CE" w:rsidRPr="004159B2" w:rsidRDefault="003379CE" w:rsidP="003379CE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4159B2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4159B2">
      <w:rPr>
        <w:rFonts w:cs="Arial"/>
        <w:noProof/>
        <w:snapToGrid w:val="0"/>
        <w:color w:val="000000"/>
        <w:sz w:val="16"/>
        <w:szCs w:val="16"/>
      </w:rPr>
      <w:instrText xml:space="preserve"> FILENAME \* MERGEFORMAT </w:instrTex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5A1A24">
      <w:rPr>
        <w:rFonts w:cs="Arial"/>
        <w:noProof/>
        <w:snapToGrid w:val="0"/>
        <w:color w:val="000000"/>
        <w:sz w:val="16"/>
        <w:szCs w:val="16"/>
      </w:rPr>
      <w:t>Specialty Universal Criteria (MD review) 3072-A 2025_R.docx</w: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4159B2">
      <w:rPr>
        <w:rFonts w:cs="Arial"/>
        <w:snapToGrid w:val="0"/>
        <w:color w:val="000000"/>
        <w:sz w:val="16"/>
      </w:rPr>
      <w:tab/>
      <w:t>© 20</w:t>
    </w:r>
    <w:r w:rsidR="005E3B7A">
      <w:rPr>
        <w:rFonts w:cs="Arial"/>
        <w:snapToGrid w:val="0"/>
        <w:color w:val="000000"/>
        <w:sz w:val="16"/>
      </w:rPr>
      <w:t>25</w:t>
    </w:r>
    <w:r w:rsidRPr="004159B2">
      <w:rPr>
        <w:rFonts w:cs="Arial"/>
        <w:snapToGrid w:val="0"/>
        <w:color w:val="000000"/>
        <w:sz w:val="16"/>
      </w:rPr>
      <w:t xml:space="preserve"> CVS Caremark. All rights reserved.</w:t>
    </w:r>
  </w:p>
  <w:p w14:paraId="53A7A751" w14:textId="77777777" w:rsidR="003379CE" w:rsidRPr="004159B2" w:rsidRDefault="003379CE" w:rsidP="003379CE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t>This document contains c</w:t>
    </w:r>
    <w:r w:rsidRPr="004159B2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4159B2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4159B2">
      <w:rPr>
        <w:rFonts w:cs="Arial"/>
        <w:snapToGrid w:val="0"/>
        <w:sz w:val="16"/>
        <w:szCs w:val="16"/>
      </w:rPr>
      <w:t>CVS Caremark</w:t>
    </w:r>
    <w:r w:rsidRPr="004159B2">
      <w:rPr>
        <w:rFonts w:cs="Arial"/>
        <w:sz w:val="16"/>
        <w:szCs w:val="16"/>
      </w:rPr>
      <w:t>.</w:t>
    </w:r>
  </w:p>
  <w:p w14:paraId="3A6F983B" w14:textId="1837DF90" w:rsidR="003379CE" w:rsidRPr="00D409D6" w:rsidRDefault="003379CE" w:rsidP="00FF38B6">
    <w:pPr>
      <w:autoSpaceDE w:val="0"/>
      <w:autoSpaceDN w:val="0"/>
      <w:adjustRightInd w:val="0"/>
      <w:jc w:val="center"/>
      <w:rPr>
        <w:sz w:val="16"/>
        <w:szCs w:val="16"/>
      </w:rPr>
    </w:pPr>
    <w:r w:rsidRPr="004159B2">
      <w:rPr>
        <w:rFonts w:cs="Arial"/>
        <w:sz w:val="16"/>
        <w:szCs w:val="16"/>
      </w:rPr>
      <w:fldChar w:fldCharType="begin"/>
    </w:r>
    <w:r w:rsidRPr="004159B2">
      <w:rPr>
        <w:rFonts w:cs="Arial"/>
        <w:sz w:val="16"/>
        <w:szCs w:val="16"/>
      </w:rPr>
      <w:instrText xml:space="preserve"> PAGE   \* MERGEFORMAT </w:instrText>
    </w:r>
    <w:r w:rsidRPr="004159B2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4159B2">
      <w:rPr>
        <w:rFonts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B693" w14:textId="60EFCFB5" w:rsidR="001B0FEF" w:rsidRPr="004159B2" w:rsidRDefault="001B0FEF" w:rsidP="001B0FEF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4159B2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4159B2">
      <w:rPr>
        <w:rFonts w:cs="Arial"/>
        <w:noProof/>
        <w:snapToGrid w:val="0"/>
        <w:color w:val="000000"/>
        <w:sz w:val="16"/>
        <w:szCs w:val="16"/>
      </w:rPr>
      <w:instrText xml:space="preserve"> FILENAME \* MERGEFORMAT </w:instrTex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93383A">
      <w:rPr>
        <w:rFonts w:cs="Arial"/>
        <w:noProof/>
        <w:snapToGrid w:val="0"/>
        <w:color w:val="000000"/>
        <w:sz w:val="16"/>
        <w:szCs w:val="16"/>
      </w:rPr>
      <w:t>Specialty Universal Criteria (MD review) 3072-A P2025.docx</w: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4159B2">
      <w:rPr>
        <w:rFonts w:cs="Arial"/>
        <w:snapToGrid w:val="0"/>
        <w:color w:val="000000"/>
        <w:sz w:val="16"/>
      </w:rPr>
      <w:tab/>
      <w:t>© 20</w:t>
    </w:r>
    <w:r w:rsidR="005E3B7A">
      <w:rPr>
        <w:rFonts w:cs="Arial"/>
        <w:snapToGrid w:val="0"/>
        <w:color w:val="000000"/>
        <w:sz w:val="16"/>
      </w:rPr>
      <w:t>25</w:t>
    </w:r>
    <w:r w:rsidRPr="004159B2">
      <w:rPr>
        <w:rFonts w:cs="Arial"/>
        <w:snapToGrid w:val="0"/>
        <w:color w:val="000000"/>
        <w:sz w:val="16"/>
      </w:rPr>
      <w:t xml:space="preserve"> CVS Caremark. All rights reserved.</w:t>
    </w:r>
  </w:p>
  <w:p w14:paraId="4441004A" w14:textId="69A17BBB" w:rsidR="001B0FEF" w:rsidRPr="004159B2" w:rsidRDefault="001B0FEF" w:rsidP="001B0FEF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t>This document contains c</w:t>
    </w:r>
    <w:r w:rsidRPr="004159B2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4159B2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4159B2">
      <w:rPr>
        <w:rFonts w:cs="Arial"/>
        <w:snapToGrid w:val="0"/>
        <w:sz w:val="16"/>
        <w:szCs w:val="16"/>
      </w:rPr>
      <w:t>CVS Caremark</w:t>
    </w:r>
    <w:r w:rsidRPr="004159B2">
      <w:rPr>
        <w:rFonts w:cs="Arial"/>
        <w:sz w:val="16"/>
        <w:szCs w:val="16"/>
      </w:rPr>
      <w:t>.</w:t>
    </w:r>
  </w:p>
  <w:p w14:paraId="706D1674" w14:textId="174E2BEC" w:rsidR="000F5383" w:rsidRPr="002D14D5" w:rsidRDefault="001B0FEF" w:rsidP="00FF38B6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fldChar w:fldCharType="begin"/>
    </w:r>
    <w:r w:rsidRPr="004159B2">
      <w:rPr>
        <w:rFonts w:cs="Arial"/>
        <w:sz w:val="16"/>
        <w:szCs w:val="16"/>
      </w:rPr>
      <w:instrText xml:space="preserve"> PAGE   \* MERGEFORMAT </w:instrText>
    </w:r>
    <w:r w:rsidRPr="004159B2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 w:rsidRPr="004159B2">
      <w:rPr>
        <w:rFonts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D81AF" w14:textId="77777777" w:rsidR="0070139F" w:rsidRDefault="0070139F">
      <w:r>
        <w:separator/>
      </w:r>
    </w:p>
  </w:footnote>
  <w:footnote w:type="continuationSeparator" w:id="0">
    <w:p w14:paraId="3A379790" w14:textId="77777777" w:rsidR="0070139F" w:rsidRDefault="0070139F">
      <w:r>
        <w:continuationSeparator/>
      </w:r>
    </w:p>
  </w:footnote>
  <w:footnote w:type="continuationNotice" w:id="1">
    <w:p w14:paraId="7B9ED39F" w14:textId="77777777" w:rsidR="0070139F" w:rsidRDefault="007013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953FA9" w:rsidRPr="00BD1CC1" w14:paraId="23BA2F9E" w14:textId="77777777" w:rsidTr="006062D1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09D74D39" w14:textId="77777777" w:rsidR="00953FA9" w:rsidRPr="00EC47B6" w:rsidRDefault="00953FA9" w:rsidP="00953FA9">
          <w:pPr>
            <w:pStyle w:val="Header"/>
            <w:rPr>
              <w:rFonts w:cs="Arial"/>
              <w:sz w:val="16"/>
              <w:szCs w:val="16"/>
            </w:rPr>
          </w:pPr>
          <w:r w:rsidRPr="00EC47B6">
            <w:rPr>
              <w:rFonts w:cs="Arial"/>
              <w:sz w:val="16"/>
              <w:szCs w:val="16"/>
            </w:rPr>
            <w:t>Reference number(s)</w:t>
          </w:r>
        </w:p>
      </w:tc>
    </w:tr>
    <w:tr w:rsidR="00953FA9" w:rsidRPr="00BD1CC1" w14:paraId="7310CCD1" w14:textId="77777777" w:rsidTr="006062D1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8C184CF" w14:textId="77777777" w:rsidR="00953FA9" w:rsidRPr="003C76EF" w:rsidRDefault="00953FA9" w:rsidP="00953FA9">
          <w:pPr>
            <w:pStyle w:val="Header"/>
            <w:rPr>
              <w:rFonts w:cs="Arial"/>
              <w:sz w:val="16"/>
              <w:szCs w:val="16"/>
            </w:rPr>
          </w:pPr>
          <w:r w:rsidRPr="00585F35">
            <w:rPr>
              <w:rFonts w:cs="Arial"/>
              <w:sz w:val="16"/>
              <w:szCs w:val="16"/>
            </w:rPr>
            <w:t>3072-A</w:t>
          </w:r>
        </w:p>
      </w:tc>
    </w:tr>
  </w:tbl>
  <w:p w14:paraId="2F5A895C" w14:textId="77777777" w:rsidR="00953FA9" w:rsidRPr="00953FA9" w:rsidRDefault="00953FA9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1"/>
  </w:num>
  <w:num w:numId="3" w16cid:durableId="611589570">
    <w:abstractNumId w:val="1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3"/>
  </w:num>
  <w:num w:numId="18" w16cid:durableId="299724409">
    <w:abstractNumId w:val="18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4"/>
  </w:num>
  <w:num w:numId="22" w16cid:durableId="1472481103">
    <w:abstractNumId w:val="20"/>
  </w:num>
  <w:num w:numId="23" w16cid:durableId="1997420403">
    <w:abstractNumId w:val="22"/>
  </w:num>
  <w:num w:numId="24" w16cid:durableId="33312838">
    <w:abstractNumId w:val="19"/>
  </w:num>
  <w:num w:numId="25" w16cid:durableId="507404939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ED8"/>
    <w:rsid w:val="00004F4E"/>
    <w:rsid w:val="00005C28"/>
    <w:rsid w:val="00005D87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4EB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3829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FEF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642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87BE5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71A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D5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92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A58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379CE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9EC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5B16"/>
    <w:rsid w:val="00396A5B"/>
    <w:rsid w:val="00396D00"/>
    <w:rsid w:val="003A0693"/>
    <w:rsid w:val="003A2056"/>
    <w:rsid w:val="003A36E5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0E68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1B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BDC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65B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35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1A24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B7A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1A91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6B8C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05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39F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2521"/>
    <w:rsid w:val="007230D3"/>
    <w:rsid w:val="0072348D"/>
    <w:rsid w:val="007242A5"/>
    <w:rsid w:val="0072615B"/>
    <w:rsid w:val="007267CF"/>
    <w:rsid w:val="00726B71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1F22"/>
    <w:rsid w:val="007828E3"/>
    <w:rsid w:val="00782BB0"/>
    <w:rsid w:val="007831D6"/>
    <w:rsid w:val="00783360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274D1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34E7"/>
    <w:rsid w:val="008F4B96"/>
    <w:rsid w:val="008F53E8"/>
    <w:rsid w:val="008F58D0"/>
    <w:rsid w:val="008F5F59"/>
    <w:rsid w:val="008F640B"/>
    <w:rsid w:val="008F6D3C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0998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83A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3FA9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705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2DC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9F7FF9"/>
    <w:rsid w:val="00A000EF"/>
    <w:rsid w:val="00A00395"/>
    <w:rsid w:val="00A01B93"/>
    <w:rsid w:val="00A02930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0B75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0796B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235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68A7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0A9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E91"/>
    <w:rsid w:val="00C32F79"/>
    <w:rsid w:val="00C33BF9"/>
    <w:rsid w:val="00C34B62"/>
    <w:rsid w:val="00C34FE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965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C9C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6B6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09D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6E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07DF2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57674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727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7A4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472E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38B6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DFE9EA-DDCA-4928-AEAF-F98B3BB1965E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Universal Criteria (MD review) 3072-A</vt:lpstr>
    </vt:vector>
  </TitlesOfParts>
  <Company>CVS Caremark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Specialty Universal Criteria (MD review) 3072-A</dc:title>
  <dc:subject>Specialty Universal Criteria (MD review) 3072-A</dc:subject>
  <dc:creator>CVS Caremark</dc:creator>
  <cp:keywords/>
  <cp:lastModifiedBy>Reynoso, Victor H</cp:lastModifiedBy>
  <cp:revision>3</cp:revision>
  <cp:lastPrinted>2024-04-19T12:34:00Z</cp:lastPrinted>
  <dcterms:created xsi:type="dcterms:W3CDTF">2025-04-17T17:06:00Z</dcterms:created>
  <dcterms:modified xsi:type="dcterms:W3CDTF">2025-04-17T17:07:00Z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1255600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